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DBA3F" w14:textId="3A2E2C7C" w:rsidR="00FE067E" w:rsidRPr="00162071" w:rsidRDefault="00CD36CF" w:rsidP="00CC1F3B">
      <w:pPr>
        <w:pStyle w:val="TitlePageOrigin"/>
        <w:rPr>
          <w:color w:val="auto"/>
        </w:rPr>
      </w:pPr>
      <w:r w:rsidRPr="00162071">
        <w:rPr>
          <w:color w:val="auto"/>
        </w:rPr>
        <w:t xml:space="preserve">WEST virginia </w:t>
      </w:r>
      <w:r w:rsidR="001348FF" w:rsidRPr="00162071">
        <w:rPr>
          <w:color w:val="auto"/>
        </w:rPr>
        <w:t>Legislature</w:t>
      </w:r>
    </w:p>
    <w:p w14:paraId="1D4ED9A8" w14:textId="50314DA3" w:rsidR="00CD36CF" w:rsidRPr="00162071" w:rsidRDefault="00CD36CF" w:rsidP="00CC1F3B">
      <w:pPr>
        <w:pStyle w:val="TitlePageSession"/>
        <w:rPr>
          <w:color w:val="auto"/>
        </w:rPr>
      </w:pPr>
      <w:r w:rsidRPr="00162071">
        <w:rPr>
          <w:color w:val="auto"/>
        </w:rPr>
        <w:t>20</w:t>
      </w:r>
      <w:r w:rsidR="002A5C49" w:rsidRPr="00162071">
        <w:rPr>
          <w:color w:val="auto"/>
        </w:rPr>
        <w:t>21</w:t>
      </w:r>
      <w:r w:rsidRPr="00162071">
        <w:rPr>
          <w:color w:val="auto"/>
        </w:rPr>
        <w:t xml:space="preserve"> regular session</w:t>
      </w:r>
    </w:p>
    <w:p w14:paraId="7500C28B" w14:textId="77777777" w:rsidR="00CD36CF" w:rsidRPr="00162071" w:rsidRDefault="00065B77"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162071">
            <w:rPr>
              <w:color w:val="auto"/>
            </w:rPr>
            <w:t>Introduced</w:t>
          </w:r>
        </w:sdtContent>
      </w:sdt>
    </w:p>
    <w:p w14:paraId="39343765" w14:textId="547D342F" w:rsidR="00CD36CF" w:rsidRPr="00162071" w:rsidRDefault="00065B77"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162071">
            <w:rPr>
              <w:color w:val="auto"/>
            </w:rPr>
            <w:t>House</w:t>
          </w:r>
        </w:sdtContent>
      </w:sdt>
      <w:r w:rsidR="00303684" w:rsidRPr="00162071">
        <w:rPr>
          <w:color w:val="auto"/>
        </w:rPr>
        <w:t xml:space="preserve"> </w:t>
      </w:r>
      <w:r w:rsidR="00CD36CF" w:rsidRPr="00162071">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3025</w:t>
          </w:r>
        </w:sdtContent>
      </w:sdt>
    </w:p>
    <w:p w14:paraId="233E02EC" w14:textId="1F5D0C41" w:rsidR="00CD36CF" w:rsidRPr="00162071" w:rsidRDefault="00CD36CF" w:rsidP="00CC1F3B">
      <w:pPr>
        <w:pStyle w:val="Sponsors"/>
        <w:rPr>
          <w:color w:val="auto"/>
        </w:rPr>
      </w:pPr>
      <w:r w:rsidRPr="00162071">
        <w:rPr>
          <w:color w:val="auto"/>
        </w:rPr>
        <w:t xml:space="preserve">By </w:t>
      </w:r>
      <w:sdt>
        <w:sdtPr>
          <w:rPr>
            <w:color w:val="auto"/>
          </w:rPr>
          <w:tag w:val="Sponsors"/>
          <w:id w:val="1589585889"/>
          <w:placeholder>
            <w:docPart w:val="EAE45A651D4745E790ECB2ACB0743862"/>
          </w:placeholder>
          <w:text w:multiLine="1"/>
        </w:sdtPr>
        <w:sdtEndPr/>
        <w:sdtContent>
          <w:r w:rsidR="00270E24" w:rsidRPr="00162071">
            <w:rPr>
              <w:color w:val="auto"/>
            </w:rPr>
            <w:t>Delegate</w:t>
          </w:r>
          <w:r w:rsidR="002A5C49" w:rsidRPr="00162071">
            <w:rPr>
              <w:color w:val="auto"/>
            </w:rPr>
            <w:t xml:space="preserve"> Pritt</w:t>
          </w:r>
        </w:sdtContent>
      </w:sdt>
    </w:p>
    <w:p w14:paraId="1D02DA6C" w14:textId="78271CD7" w:rsidR="00E831B3" w:rsidRPr="00162071" w:rsidRDefault="00CD36CF" w:rsidP="002937FE">
      <w:pPr>
        <w:pStyle w:val="References"/>
        <w:rPr>
          <w:color w:val="auto"/>
        </w:rPr>
      </w:pPr>
      <w:r w:rsidRPr="00162071">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065B77">
            <w:rPr>
              <w:rFonts w:eastAsiaTheme="minorHAnsi"/>
              <w:color w:val="auto"/>
              <w:sz w:val="22"/>
            </w:rPr>
            <w:t>Introduced March 09, 2021; Referred to the Committee on the Judiciary</w:t>
          </w:r>
        </w:sdtContent>
      </w:sdt>
      <w:r w:rsidRPr="00162071">
        <w:rPr>
          <w:color w:val="auto"/>
        </w:rPr>
        <w:t>]</w:t>
      </w:r>
    </w:p>
    <w:p w14:paraId="11822E0A" w14:textId="6C46C029" w:rsidR="00303684" w:rsidRPr="00162071" w:rsidRDefault="0000526A" w:rsidP="00CC1F3B">
      <w:pPr>
        <w:pStyle w:val="TitleSection"/>
        <w:rPr>
          <w:color w:val="auto"/>
        </w:rPr>
      </w:pPr>
      <w:r w:rsidRPr="00162071">
        <w:rPr>
          <w:color w:val="auto"/>
        </w:rPr>
        <w:lastRenderedPageBreak/>
        <w:t>A BILL</w:t>
      </w:r>
      <w:r w:rsidR="00F33032" w:rsidRPr="00162071">
        <w:rPr>
          <w:color w:val="auto"/>
        </w:rPr>
        <w:t xml:space="preserve"> to amend</w:t>
      </w:r>
      <w:r w:rsidR="008600DA" w:rsidRPr="00162071">
        <w:rPr>
          <w:color w:val="auto"/>
        </w:rPr>
        <w:t xml:space="preserve"> and reenact </w:t>
      </w:r>
      <w:r w:rsidR="008600DA" w:rsidRPr="00162071">
        <w:rPr>
          <w:rFonts w:cs="Arial"/>
          <w:color w:val="auto"/>
        </w:rPr>
        <w:t>§</w:t>
      </w:r>
      <w:r w:rsidR="002A5C49" w:rsidRPr="00162071">
        <w:rPr>
          <w:rFonts w:cs="Arial"/>
          <w:color w:val="auto"/>
        </w:rPr>
        <w:t>48-9-</w:t>
      </w:r>
      <w:r w:rsidR="002A2BDB" w:rsidRPr="00162071">
        <w:rPr>
          <w:rFonts w:cs="Arial"/>
          <w:color w:val="auto"/>
        </w:rPr>
        <w:t>501</w:t>
      </w:r>
      <w:r w:rsidR="008600DA" w:rsidRPr="00162071">
        <w:rPr>
          <w:rFonts w:cs="Arial"/>
          <w:color w:val="auto"/>
        </w:rPr>
        <w:t xml:space="preserve"> of </w:t>
      </w:r>
      <w:r w:rsidR="00F33032" w:rsidRPr="00162071">
        <w:rPr>
          <w:color w:val="auto"/>
        </w:rPr>
        <w:t xml:space="preserve">the Code of West Virginia, 1931, as amended, relating to </w:t>
      </w:r>
      <w:r w:rsidR="002A5C49" w:rsidRPr="00162071">
        <w:rPr>
          <w:color w:val="auto"/>
        </w:rPr>
        <w:t>making a de facto parenting plan an affirmative defense to the violation of a parenting plan</w:t>
      </w:r>
      <w:r w:rsidR="00F33032" w:rsidRPr="00162071">
        <w:rPr>
          <w:color w:val="auto"/>
        </w:rPr>
        <w:t xml:space="preserve">. </w:t>
      </w:r>
    </w:p>
    <w:p w14:paraId="4A2CF014" w14:textId="77777777" w:rsidR="00303684" w:rsidRPr="00162071" w:rsidRDefault="00303684" w:rsidP="00CC1F3B">
      <w:pPr>
        <w:pStyle w:val="EnactingClause"/>
        <w:rPr>
          <w:color w:val="auto"/>
        </w:rPr>
        <w:sectPr w:rsidR="00303684" w:rsidRPr="00162071" w:rsidSect="001348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62071">
        <w:rPr>
          <w:color w:val="auto"/>
        </w:rPr>
        <w:t>Be it enacted by the Legislature of West Virginia:</w:t>
      </w:r>
    </w:p>
    <w:p w14:paraId="42A9B7B1" w14:textId="3FC012DE" w:rsidR="00F33032" w:rsidRPr="00162071" w:rsidRDefault="00F33032" w:rsidP="002A5C49">
      <w:pPr>
        <w:pStyle w:val="ArticleHeading"/>
        <w:rPr>
          <w:color w:val="auto"/>
        </w:rPr>
        <w:sectPr w:rsidR="00F33032" w:rsidRPr="00162071" w:rsidSect="001348FF">
          <w:type w:val="continuous"/>
          <w:pgSz w:w="12240" w:h="15840" w:code="1"/>
          <w:pgMar w:top="1440" w:right="1440" w:bottom="1440" w:left="1440" w:header="720" w:footer="720" w:gutter="0"/>
          <w:lnNumType w:countBy="1" w:restart="newSection"/>
          <w:cols w:space="720"/>
          <w:titlePg/>
          <w:docGrid w:linePitch="360"/>
        </w:sectPr>
      </w:pPr>
      <w:r w:rsidRPr="00162071">
        <w:rPr>
          <w:color w:val="auto"/>
        </w:rPr>
        <w:t xml:space="preserve">ARTICLE 9. </w:t>
      </w:r>
      <w:r w:rsidR="002A5C49" w:rsidRPr="00162071">
        <w:rPr>
          <w:color w:val="auto"/>
        </w:rPr>
        <w:t>ALLOCATION OF CUSTODIAL RESPONSIBILITY AND DECISION-MAKING RESPONSIBILITY OF CHILDREN.</w:t>
      </w:r>
    </w:p>
    <w:p w14:paraId="401BFEA4" w14:textId="77777777" w:rsidR="002A5C49" w:rsidRPr="00162071" w:rsidRDefault="002A5C49" w:rsidP="00074BFF">
      <w:pPr>
        <w:pStyle w:val="PartHeading"/>
        <w:rPr>
          <w:color w:val="auto"/>
        </w:rPr>
      </w:pPr>
      <w:r w:rsidRPr="00162071">
        <w:rPr>
          <w:color w:val="auto"/>
        </w:rPr>
        <w:t>PART 5. ENFORCEMENT OF PARENTING PLANS.</w:t>
      </w:r>
    </w:p>
    <w:p w14:paraId="0D04A329" w14:textId="77777777" w:rsidR="002A5C49" w:rsidRPr="00162071" w:rsidRDefault="002A5C49" w:rsidP="00074BFF">
      <w:pPr>
        <w:pStyle w:val="SectionHeading"/>
        <w:rPr>
          <w:color w:val="auto"/>
        </w:rPr>
      </w:pPr>
      <w:r w:rsidRPr="00162071">
        <w:rPr>
          <w:color w:val="auto"/>
        </w:rPr>
        <w:t>§48-9-501. Enforcement of parenting plans.</w:t>
      </w:r>
    </w:p>
    <w:p w14:paraId="05F41D9C" w14:textId="77777777" w:rsidR="002A5C49" w:rsidRPr="00162071" w:rsidRDefault="002A5C49" w:rsidP="00074BFF">
      <w:pPr>
        <w:pStyle w:val="SectionBody"/>
        <w:rPr>
          <w:color w:val="auto"/>
        </w:rPr>
      </w:pPr>
      <w:r w:rsidRPr="00162071">
        <w:rPr>
          <w:color w:val="auto"/>
        </w:rPr>
        <w:t>(a) If, upon a parental complaint, the court finds a parent intentionally and without good cause violated a provision of the court-ordered parenting plan, it shall enforce the remedy specified in the plan or, if no remedies are specified or they are clearly inadequate, it shall find the plan has been violated and order an appropriate remedy, which may include:</w:t>
      </w:r>
    </w:p>
    <w:p w14:paraId="0120A89E" w14:textId="77777777" w:rsidR="002A5C49" w:rsidRPr="00162071" w:rsidRDefault="002A5C49" w:rsidP="00074BFF">
      <w:pPr>
        <w:pStyle w:val="SectionBody"/>
        <w:rPr>
          <w:color w:val="auto"/>
        </w:rPr>
      </w:pPr>
      <w:r w:rsidRPr="00162071">
        <w:rPr>
          <w:color w:val="auto"/>
        </w:rPr>
        <w:t>(1) In the case of interference with the exercise of custodial responsibility for a child by the other parent, substitute time for that parent to make up for time missed with the child;</w:t>
      </w:r>
    </w:p>
    <w:p w14:paraId="5CF158B0" w14:textId="77777777" w:rsidR="002A5C49" w:rsidRPr="00162071" w:rsidRDefault="002A5C49" w:rsidP="00074BFF">
      <w:pPr>
        <w:pStyle w:val="SectionBody"/>
        <w:rPr>
          <w:color w:val="auto"/>
        </w:rPr>
      </w:pPr>
      <w:r w:rsidRPr="00162071">
        <w:rPr>
          <w:color w:val="auto"/>
        </w:rPr>
        <w:t>(2) In the case of missed time by a parent, costs in recognition of lost opportunities by the other parent, in child care costs and other reasonable expenses in connection with the missed time;</w:t>
      </w:r>
    </w:p>
    <w:p w14:paraId="31E446FC" w14:textId="77777777" w:rsidR="002A5C49" w:rsidRPr="00162071" w:rsidRDefault="002A5C49" w:rsidP="00074BFF">
      <w:pPr>
        <w:pStyle w:val="SectionBody"/>
        <w:rPr>
          <w:color w:val="auto"/>
        </w:rPr>
      </w:pPr>
      <w:r w:rsidRPr="00162071">
        <w:rPr>
          <w:color w:val="auto"/>
        </w:rPr>
        <w:t>(3) A modification of the plan, if the requirements for a modification are met under section 9-209, section 9-401, 402 or 403 of this article, including an adjustment of the custodial responsibility of the parents or an allocation of exclusive custodial responsibility to one of them;</w:t>
      </w:r>
    </w:p>
    <w:p w14:paraId="1D83F7D5" w14:textId="77777777" w:rsidR="002A5C49" w:rsidRPr="00162071" w:rsidRDefault="002A5C49" w:rsidP="00074BFF">
      <w:pPr>
        <w:pStyle w:val="SectionBody"/>
        <w:rPr>
          <w:color w:val="auto"/>
        </w:rPr>
      </w:pPr>
      <w:r w:rsidRPr="00162071">
        <w:rPr>
          <w:color w:val="auto"/>
        </w:rPr>
        <w:t>(4) An order that the parent who violated the plan obtain appropriate counseling;</w:t>
      </w:r>
    </w:p>
    <w:p w14:paraId="6AC76863" w14:textId="77777777" w:rsidR="002A5C49" w:rsidRPr="00162071" w:rsidRDefault="002A5C49" w:rsidP="00074BFF">
      <w:pPr>
        <w:pStyle w:val="SectionBody"/>
        <w:rPr>
          <w:color w:val="auto"/>
        </w:rPr>
      </w:pPr>
      <w:r w:rsidRPr="00162071">
        <w:rPr>
          <w:color w:val="auto"/>
        </w:rPr>
        <w:t>(5) A civil penalty, in an amount of not more than $100 for a first offense, not more than $500 for a second offense, or not more than $1,000 for a third or subsequent offense, to be paid to the parent education fund as established under section 9-104;</w:t>
      </w:r>
    </w:p>
    <w:p w14:paraId="7EFC9F23" w14:textId="77777777" w:rsidR="002A5C49" w:rsidRPr="00162071" w:rsidRDefault="002A5C49" w:rsidP="00074BFF">
      <w:pPr>
        <w:pStyle w:val="SectionBody"/>
        <w:rPr>
          <w:color w:val="auto"/>
        </w:rPr>
      </w:pPr>
      <w:r w:rsidRPr="00162071">
        <w:rPr>
          <w:color w:val="auto"/>
        </w:rPr>
        <w:t>(6) Court costs, reasonable attorney</w:t>
      </w:r>
      <w:r w:rsidRPr="00162071">
        <w:rPr>
          <w:color w:val="auto"/>
        </w:rPr>
        <w:sym w:font="Arial" w:char="0027"/>
      </w:r>
      <w:r w:rsidRPr="00162071">
        <w:rPr>
          <w:color w:val="auto"/>
        </w:rPr>
        <w:t>s fees and any other reasonable expenses in enforcing the plan; and</w:t>
      </w:r>
    </w:p>
    <w:p w14:paraId="3C72079D" w14:textId="77777777" w:rsidR="002A5C49" w:rsidRPr="00162071" w:rsidRDefault="002A5C49" w:rsidP="00074BFF">
      <w:pPr>
        <w:pStyle w:val="SectionBody"/>
        <w:rPr>
          <w:color w:val="auto"/>
        </w:rPr>
      </w:pPr>
      <w:r w:rsidRPr="00162071">
        <w:rPr>
          <w:color w:val="auto"/>
        </w:rPr>
        <w:t>(7) Any other appropriate remedy.</w:t>
      </w:r>
    </w:p>
    <w:p w14:paraId="7D9ADC49" w14:textId="77777777" w:rsidR="002A5C49" w:rsidRPr="00162071" w:rsidRDefault="002A5C49" w:rsidP="00074BFF">
      <w:pPr>
        <w:pStyle w:val="SectionBody"/>
        <w:rPr>
          <w:color w:val="auto"/>
        </w:rPr>
      </w:pPr>
      <w:r w:rsidRPr="00162071">
        <w:rPr>
          <w:color w:val="auto"/>
        </w:rPr>
        <w:t>(b) Except as provided in a jointly submitted plan that has been ordered by the court, obligations established in a parenting plan are independent obligations, and it is not a defense to an action under this section by one parent that the other parent failed to meet obligations under a parenting plan or child support order.</w:t>
      </w:r>
    </w:p>
    <w:p w14:paraId="5DD165F2" w14:textId="5DD3203A" w:rsidR="002A5C49" w:rsidRPr="00162071" w:rsidRDefault="002A5C49" w:rsidP="00074BFF">
      <w:pPr>
        <w:pStyle w:val="SectionBody"/>
        <w:rPr>
          <w:color w:val="auto"/>
        </w:rPr>
      </w:pPr>
      <w:r w:rsidRPr="00162071">
        <w:rPr>
          <w:color w:val="auto"/>
        </w:rPr>
        <w:t>(c) An agreement between the parents to depart from the parenting plan can be a defense to a claim that the plan has been violated, even though the agreement was not made part of a court order, but only as to acts or omissions consistent with the agreement that occur before the agreement is disaffirmed by either parent.</w:t>
      </w:r>
    </w:p>
    <w:p w14:paraId="3901DCF3" w14:textId="7C43217D" w:rsidR="002A5C49" w:rsidRPr="00162071" w:rsidRDefault="002A5C49" w:rsidP="00074BFF">
      <w:pPr>
        <w:pStyle w:val="SectionBody"/>
        <w:rPr>
          <w:color w:val="auto"/>
          <w:u w:val="single"/>
        </w:rPr>
        <w:sectPr w:rsidR="002A5C49" w:rsidRPr="00162071" w:rsidSect="00BF553D">
          <w:type w:val="continuous"/>
          <w:pgSz w:w="12240" w:h="15840"/>
          <w:pgMar w:top="1440" w:right="1440" w:bottom="1440" w:left="1440" w:header="1440" w:footer="1440" w:gutter="0"/>
          <w:lnNumType w:countBy="1" w:restart="newSection"/>
          <w:cols w:space="720"/>
          <w:noEndnote/>
          <w:docGrid w:linePitch="326"/>
        </w:sectPr>
      </w:pPr>
      <w:r w:rsidRPr="00162071">
        <w:rPr>
          <w:color w:val="auto"/>
          <w:u w:val="single"/>
        </w:rPr>
        <w:t>(d) A</w:t>
      </w:r>
      <w:r w:rsidR="002A2BDB" w:rsidRPr="00162071">
        <w:rPr>
          <w:color w:val="auto"/>
          <w:u w:val="single"/>
        </w:rPr>
        <w:t xml:space="preserve"> “de facto” parenting plan shall be an</w:t>
      </w:r>
      <w:r w:rsidRPr="00162071">
        <w:rPr>
          <w:color w:val="auto"/>
          <w:u w:val="single"/>
        </w:rPr>
        <w:t xml:space="preserve"> affirmative defense to the violation of a parenting plan</w:t>
      </w:r>
      <w:r w:rsidR="002A2BDB" w:rsidRPr="00162071">
        <w:rPr>
          <w:color w:val="auto"/>
          <w:u w:val="single"/>
        </w:rPr>
        <w:t>.</w:t>
      </w:r>
    </w:p>
    <w:p w14:paraId="034CA1CF" w14:textId="77777777" w:rsidR="002A5C49" w:rsidRPr="00162071" w:rsidRDefault="002A5C49" w:rsidP="002A5C49">
      <w:pPr>
        <w:pStyle w:val="Note"/>
        <w:rPr>
          <w:color w:val="auto"/>
        </w:rPr>
      </w:pPr>
    </w:p>
    <w:p w14:paraId="59F01D60" w14:textId="1080BDA9" w:rsidR="006865E9" w:rsidRPr="00162071" w:rsidRDefault="00CF1DCA" w:rsidP="002A5C49">
      <w:pPr>
        <w:pStyle w:val="Note"/>
        <w:rPr>
          <w:color w:val="auto"/>
        </w:rPr>
      </w:pPr>
      <w:r w:rsidRPr="00162071">
        <w:rPr>
          <w:color w:val="auto"/>
        </w:rPr>
        <w:t>NOTE: The</w:t>
      </w:r>
      <w:r w:rsidR="006865E9" w:rsidRPr="00162071">
        <w:rPr>
          <w:color w:val="auto"/>
        </w:rPr>
        <w:t xml:space="preserve"> purpose of this bill is to</w:t>
      </w:r>
      <w:r w:rsidR="002A5C49" w:rsidRPr="00162071">
        <w:rPr>
          <w:color w:val="auto"/>
        </w:rPr>
        <w:t xml:space="preserve"> ensure that a “de facto” parenting plan is an affirmative defense to violation of a parenting plan.</w:t>
      </w:r>
    </w:p>
    <w:p w14:paraId="6BA3CA49" w14:textId="77777777" w:rsidR="006865E9" w:rsidRPr="00162071" w:rsidRDefault="00AE48A0" w:rsidP="00CC1F3B">
      <w:pPr>
        <w:pStyle w:val="Note"/>
        <w:rPr>
          <w:color w:val="auto"/>
        </w:rPr>
      </w:pPr>
      <w:r w:rsidRPr="00162071">
        <w:rPr>
          <w:color w:val="auto"/>
        </w:rPr>
        <w:t>Strike-throughs indicate language that would be stricken from a heading or the present law and underscoring indicates new language that would be added.</w:t>
      </w:r>
    </w:p>
    <w:sectPr w:rsidR="006865E9" w:rsidRPr="00162071" w:rsidSect="001348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5EA5C" w14:textId="77777777" w:rsidR="00CF1DCA" w:rsidRPr="00B844FE" w:rsidRDefault="00CF1DCA" w:rsidP="00B844FE">
      <w:r>
        <w:separator/>
      </w:r>
    </w:p>
  </w:endnote>
  <w:endnote w:type="continuationSeparator" w:id="0">
    <w:p w14:paraId="1C7C971A"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BEA36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30DE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036524B" w14:textId="77777777" w:rsidR="002A0269" w:rsidRDefault="00DF199D" w:rsidP="00DF199D">
        <w:pPr>
          <w:pStyle w:val="Footer"/>
          <w:jc w:val="center"/>
        </w:pPr>
        <w:r>
          <w:fldChar w:fldCharType="begin"/>
        </w:r>
        <w:r>
          <w:instrText xml:space="preserve"> PAGE   \* MERGEFORMAT </w:instrText>
        </w:r>
        <w:r>
          <w:fldChar w:fldCharType="separate"/>
        </w:r>
        <w:r w:rsidR="00970B99">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3159F" w14:textId="77777777" w:rsidR="002A5C49" w:rsidRDefault="002A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075D1" w14:textId="77777777" w:rsidR="00CF1DCA" w:rsidRPr="00B844FE" w:rsidRDefault="00CF1DCA" w:rsidP="00B844FE">
      <w:r>
        <w:separator/>
      </w:r>
    </w:p>
  </w:footnote>
  <w:footnote w:type="continuationSeparator" w:id="0">
    <w:p w14:paraId="590D0C2C"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15E17" w14:textId="77777777" w:rsidR="002A0269" w:rsidRPr="00B844FE" w:rsidRDefault="00065B77">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58526" w14:textId="376AA107" w:rsidR="00C33014" w:rsidRPr="00C33014" w:rsidRDefault="002A5C49" w:rsidP="000573A9">
    <w:pPr>
      <w:pStyle w:val="HeaderStyle"/>
    </w:pPr>
    <w:r>
      <w:t>Intr.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C95F18" w:rsidRPr="00C95F18">
          <w:rPr>
            <w:color w:val="auto"/>
          </w:rPr>
          <w:t>20</w:t>
        </w:r>
        <w:r>
          <w:rPr>
            <w:color w:val="auto"/>
          </w:rPr>
          <w:t>21R2892</w:t>
        </w:r>
      </w:sdtContent>
    </w:sdt>
  </w:p>
  <w:p w14:paraId="54D1C36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E6EBB" w14:textId="393A908E"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2A5C49">
          <w:t>2021R2892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573A9"/>
    <w:rsid w:val="00065B77"/>
    <w:rsid w:val="00074BFF"/>
    <w:rsid w:val="00085D22"/>
    <w:rsid w:val="000C5C77"/>
    <w:rsid w:val="000D3FFB"/>
    <w:rsid w:val="000E4991"/>
    <w:rsid w:val="0010070F"/>
    <w:rsid w:val="00102E68"/>
    <w:rsid w:val="001348FF"/>
    <w:rsid w:val="0015112E"/>
    <w:rsid w:val="001552E7"/>
    <w:rsid w:val="001566B4"/>
    <w:rsid w:val="00162071"/>
    <w:rsid w:val="00185F73"/>
    <w:rsid w:val="001C0BCE"/>
    <w:rsid w:val="001C279E"/>
    <w:rsid w:val="001D459E"/>
    <w:rsid w:val="001E72F3"/>
    <w:rsid w:val="00210C51"/>
    <w:rsid w:val="00233F0D"/>
    <w:rsid w:val="00264275"/>
    <w:rsid w:val="0027011C"/>
    <w:rsid w:val="00270E24"/>
    <w:rsid w:val="00274200"/>
    <w:rsid w:val="00275740"/>
    <w:rsid w:val="002937FE"/>
    <w:rsid w:val="002A0269"/>
    <w:rsid w:val="002A2BDB"/>
    <w:rsid w:val="002A5C49"/>
    <w:rsid w:val="00303684"/>
    <w:rsid w:val="003143F5"/>
    <w:rsid w:val="00314854"/>
    <w:rsid w:val="00394191"/>
    <w:rsid w:val="003C51CD"/>
    <w:rsid w:val="004368E0"/>
    <w:rsid w:val="004C13DD"/>
    <w:rsid w:val="004C7C4A"/>
    <w:rsid w:val="004E3441"/>
    <w:rsid w:val="005A5366"/>
    <w:rsid w:val="005E4C8E"/>
    <w:rsid w:val="00637E73"/>
    <w:rsid w:val="006865E9"/>
    <w:rsid w:val="00691F3E"/>
    <w:rsid w:val="00694BFB"/>
    <w:rsid w:val="006A106B"/>
    <w:rsid w:val="006C523D"/>
    <w:rsid w:val="006D4036"/>
    <w:rsid w:val="00755ED3"/>
    <w:rsid w:val="007A7081"/>
    <w:rsid w:val="007F1CF5"/>
    <w:rsid w:val="0080355C"/>
    <w:rsid w:val="00834EDE"/>
    <w:rsid w:val="008600DA"/>
    <w:rsid w:val="008736AA"/>
    <w:rsid w:val="008D275D"/>
    <w:rsid w:val="00955156"/>
    <w:rsid w:val="00970B99"/>
    <w:rsid w:val="00980327"/>
    <w:rsid w:val="00986478"/>
    <w:rsid w:val="009B5557"/>
    <w:rsid w:val="009F1067"/>
    <w:rsid w:val="00A31E01"/>
    <w:rsid w:val="00A527AD"/>
    <w:rsid w:val="00A718CF"/>
    <w:rsid w:val="00AE48A0"/>
    <w:rsid w:val="00AE61BE"/>
    <w:rsid w:val="00B16F25"/>
    <w:rsid w:val="00B24422"/>
    <w:rsid w:val="00B80C20"/>
    <w:rsid w:val="00B82AE3"/>
    <w:rsid w:val="00B844FE"/>
    <w:rsid w:val="00B86B4F"/>
    <w:rsid w:val="00BC562B"/>
    <w:rsid w:val="00C33014"/>
    <w:rsid w:val="00C33434"/>
    <w:rsid w:val="00C34869"/>
    <w:rsid w:val="00C42EB6"/>
    <w:rsid w:val="00C85096"/>
    <w:rsid w:val="00C95F18"/>
    <w:rsid w:val="00CB20EF"/>
    <w:rsid w:val="00CC1F3B"/>
    <w:rsid w:val="00CD12CB"/>
    <w:rsid w:val="00CD36CF"/>
    <w:rsid w:val="00CF1DCA"/>
    <w:rsid w:val="00D579FC"/>
    <w:rsid w:val="00D81C16"/>
    <w:rsid w:val="00DE526B"/>
    <w:rsid w:val="00DF199D"/>
    <w:rsid w:val="00DF429E"/>
    <w:rsid w:val="00E01542"/>
    <w:rsid w:val="00E365F1"/>
    <w:rsid w:val="00E62F48"/>
    <w:rsid w:val="00E81240"/>
    <w:rsid w:val="00E831B3"/>
    <w:rsid w:val="00EE70CB"/>
    <w:rsid w:val="00F313C0"/>
    <w:rsid w:val="00F33032"/>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49070B2"/>
  <w15:chartTrackingRefBased/>
  <w15:docId w15:val="{E8B24045-C0F4-49D7-9C42-4F473DB6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next w:val="Normal"/>
    <w:link w:val="Heading2Char"/>
    <w:uiPriority w:val="9"/>
    <w:semiHidden/>
    <w:locked/>
    <w:rsid w:val="002A5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33032"/>
    <w:rPr>
      <w:rFonts w:eastAsia="Calibri"/>
      <w:b/>
      <w:caps/>
      <w:color w:val="000000"/>
      <w:sz w:val="24"/>
    </w:rPr>
  </w:style>
  <w:style w:type="character" w:customStyle="1" w:styleId="SectionBodyChar">
    <w:name w:val="Section Body Char"/>
    <w:link w:val="SectionBody"/>
    <w:rsid w:val="00F33032"/>
    <w:rPr>
      <w:rFonts w:eastAsia="Calibri"/>
      <w:color w:val="000000"/>
    </w:rPr>
  </w:style>
  <w:style w:type="character" w:customStyle="1" w:styleId="SectionHeadingChar">
    <w:name w:val="Section Heading Char"/>
    <w:link w:val="SectionHeading"/>
    <w:rsid w:val="00F33032"/>
    <w:rPr>
      <w:rFonts w:eastAsia="Calibri"/>
      <w:b/>
      <w:color w:val="000000"/>
    </w:rPr>
  </w:style>
  <w:style w:type="character" w:styleId="CommentReference">
    <w:name w:val="annotation reference"/>
    <w:basedOn w:val="DefaultParagraphFont"/>
    <w:uiPriority w:val="99"/>
    <w:semiHidden/>
    <w:locked/>
    <w:rsid w:val="001E72F3"/>
    <w:rPr>
      <w:sz w:val="16"/>
      <w:szCs w:val="16"/>
    </w:rPr>
  </w:style>
  <w:style w:type="paragraph" w:styleId="CommentText">
    <w:name w:val="annotation text"/>
    <w:basedOn w:val="Normal"/>
    <w:link w:val="CommentTextChar"/>
    <w:uiPriority w:val="99"/>
    <w:semiHidden/>
    <w:locked/>
    <w:rsid w:val="001E72F3"/>
    <w:pPr>
      <w:spacing w:line="240" w:lineRule="auto"/>
    </w:pPr>
    <w:rPr>
      <w:sz w:val="20"/>
      <w:szCs w:val="20"/>
    </w:rPr>
  </w:style>
  <w:style w:type="character" w:customStyle="1" w:styleId="CommentTextChar">
    <w:name w:val="Comment Text Char"/>
    <w:basedOn w:val="DefaultParagraphFont"/>
    <w:link w:val="CommentText"/>
    <w:uiPriority w:val="99"/>
    <w:semiHidden/>
    <w:rsid w:val="001E72F3"/>
    <w:rPr>
      <w:sz w:val="20"/>
      <w:szCs w:val="20"/>
    </w:rPr>
  </w:style>
  <w:style w:type="paragraph" w:styleId="CommentSubject">
    <w:name w:val="annotation subject"/>
    <w:basedOn w:val="CommentText"/>
    <w:next w:val="CommentText"/>
    <w:link w:val="CommentSubjectChar"/>
    <w:uiPriority w:val="99"/>
    <w:semiHidden/>
    <w:locked/>
    <w:rsid w:val="001E72F3"/>
    <w:rPr>
      <w:b/>
      <w:bCs/>
    </w:rPr>
  </w:style>
  <w:style w:type="character" w:customStyle="1" w:styleId="CommentSubjectChar">
    <w:name w:val="Comment Subject Char"/>
    <w:basedOn w:val="CommentTextChar"/>
    <w:link w:val="CommentSubject"/>
    <w:uiPriority w:val="99"/>
    <w:semiHidden/>
    <w:rsid w:val="001E72F3"/>
    <w:rPr>
      <w:b/>
      <w:bCs/>
      <w:sz w:val="20"/>
      <w:szCs w:val="20"/>
    </w:rPr>
  </w:style>
  <w:style w:type="paragraph" w:styleId="Revision">
    <w:name w:val="Revision"/>
    <w:hidden/>
    <w:uiPriority w:val="99"/>
    <w:semiHidden/>
    <w:rsid w:val="001E72F3"/>
    <w:pPr>
      <w:spacing w:line="240" w:lineRule="auto"/>
    </w:pPr>
  </w:style>
  <w:style w:type="paragraph" w:styleId="BalloonText">
    <w:name w:val="Balloon Text"/>
    <w:basedOn w:val="Normal"/>
    <w:link w:val="BalloonTextChar"/>
    <w:uiPriority w:val="99"/>
    <w:semiHidden/>
    <w:unhideWhenUsed/>
    <w:locked/>
    <w:rsid w:val="001E72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2F3"/>
    <w:rPr>
      <w:rFonts w:ascii="Segoe UI" w:hAnsi="Segoe UI" w:cs="Segoe UI"/>
      <w:sz w:val="18"/>
      <w:szCs w:val="18"/>
    </w:rPr>
  </w:style>
  <w:style w:type="character" w:customStyle="1" w:styleId="Heading2Char">
    <w:name w:val="Heading 2 Char"/>
    <w:basedOn w:val="DefaultParagraphFont"/>
    <w:link w:val="Heading2"/>
    <w:uiPriority w:val="9"/>
    <w:semiHidden/>
    <w:rsid w:val="002A5C4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9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8540A"/>
    <w:rsid w:val="002D24DA"/>
    <w:rsid w:val="00357E10"/>
    <w:rsid w:val="003604AA"/>
    <w:rsid w:val="00483839"/>
    <w:rsid w:val="006B5269"/>
    <w:rsid w:val="008E3C95"/>
    <w:rsid w:val="009053E8"/>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59987-2235-4507-830A-DCD61401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Elkins</dc:creator>
  <cp:keywords/>
  <dc:description/>
  <cp:lastModifiedBy>Robert Altmann</cp:lastModifiedBy>
  <cp:revision>2</cp:revision>
  <cp:lastPrinted>2017-03-03T13:51:00Z</cp:lastPrinted>
  <dcterms:created xsi:type="dcterms:W3CDTF">2021-03-08T14:19:00Z</dcterms:created>
  <dcterms:modified xsi:type="dcterms:W3CDTF">2021-03-08T14:19:00Z</dcterms:modified>
</cp:coreProperties>
</file>